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15B2" w14:textId="77777777" w:rsidR="00037129" w:rsidRPr="00C449A1" w:rsidRDefault="00037129" w:rsidP="00037129">
      <w:pPr>
        <w:pStyle w:val="Ttulo2"/>
        <w:numPr>
          <w:ilvl w:val="0"/>
          <w:numId w:val="0"/>
        </w:numPr>
        <w:spacing w:before="0" w:after="0" w:line="240" w:lineRule="auto"/>
        <w:rPr>
          <w:szCs w:val="22"/>
          <w:lang w:val="es-MX"/>
        </w:rPr>
      </w:pPr>
      <w:bookmarkStart w:id="0" w:name="_Toc526890714"/>
      <w:r w:rsidRPr="0075004B">
        <w:rPr>
          <w:szCs w:val="22"/>
          <w:lang w:val="es-MX"/>
        </w:rPr>
        <w:t>Anexo A</w:t>
      </w:r>
      <w:r w:rsidRPr="00C449A1">
        <w:rPr>
          <w:szCs w:val="22"/>
          <w:lang w:val="es-MX"/>
        </w:rPr>
        <w:t>: Evaluación de admisibilidad</w:t>
      </w:r>
      <w:bookmarkEnd w:id="0"/>
    </w:p>
    <w:p w14:paraId="6382567B" w14:textId="77777777" w:rsidR="00037129" w:rsidRPr="00C449A1" w:rsidRDefault="00037129" w:rsidP="00037129">
      <w:pPr>
        <w:rPr>
          <w:rFonts w:ascii="Century Gothic" w:hAnsi="Century Gothic"/>
        </w:rPr>
      </w:pPr>
    </w:p>
    <w:tbl>
      <w:tblPr>
        <w:tblW w:w="102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992"/>
        <w:gridCol w:w="1276"/>
        <w:gridCol w:w="1276"/>
      </w:tblGrid>
      <w:tr w:rsidR="00037129" w:rsidRPr="00C449A1" w14:paraId="0C42D083" w14:textId="77777777" w:rsidTr="00E41566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546A"/>
            </w:tcBorders>
            <w:noWrap/>
            <w:vAlign w:val="center"/>
            <w:hideMark/>
          </w:tcPr>
          <w:p w14:paraId="1A3CA09A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eastAsia="Times New Roman" w:hAnsi="Century Gothic" w:cs="Arial Narrow,Arial,Times New Ro"/>
                <w:b/>
                <w:lang w:val="es-MX"/>
              </w:rPr>
            </w:pPr>
            <w:r w:rsidRPr="00C449A1">
              <w:rPr>
                <w:rFonts w:ascii="Century Gothic" w:eastAsia="Times New Roman" w:hAnsi="Century Gothic" w:cs="Arial Narrow"/>
                <w:b/>
                <w:lang w:val="es-MX"/>
              </w:rPr>
              <w:t>Criterio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9E759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eastAsia="Times New Roman" w:hAnsi="Century Gothic" w:cs="Arial Narrow,Arial,Times New Ro"/>
                <w:b/>
                <w:lang w:val="es-MX"/>
              </w:rPr>
            </w:pPr>
            <w:r w:rsidRPr="00C449A1">
              <w:rPr>
                <w:rFonts w:ascii="Century Gothic" w:eastAsia="Times New Roman" w:hAnsi="Century Gothic" w:cs="Arial Narrow"/>
                <w:b/>
                <w:lang w:val="es-MX"/>
              </w:rPr>
              <w:t>Cumple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D0C0A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eastAsia="Times New Roman" w:hAnsi="Century Gothic" w:cs="Arial Narrow,Arial,Times New Ro"/>
                <w:b/>
                <w:lang w:val="es-MX"/>
              </w:rPr>
            </w:pPr>
            <w:r w:rsidRPr="00C449A1">
              <w:rPr>
                <w:rFonts w:ascii="Century Gothic" w:eastAsia="Times New Roman" w:hAnsi="Century Gothic" w:cs="Arial Narrow"/>
                <w:b/>
                <w:lang w:val="es-MX"/>
              </w:rPr>
              <w:t xml:space="preserve">No cumple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392C8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eastAsia="Times New Roman" w:hAnsi="Century Gothic" w:cs="Arial Narrow"/>
                <w:b/>
                <w:lang w:val="es-MX"/>
              </w:rPr>
            </w:pPr>
            <w:r w:rsidRPr="00C449A1">
              <w:rPr>
                <w:rFonts w:ascii="Century Gothic" w:eastAsia="Times New Roman" w:hAnsi="Century Gothic" w:cs="Arial Narrow"/>
                <w:b/>
                <w:lang w:val="es-MX"/>
              </w:rPr>
              <w:t>No aplica</w:t>
            </w:r>
          </w:p>
        </w:tc>
      </w:tr>
      <w:tr w:rsidR="00037129" w:rsidRPr="00C449A1" w14:paraId="2179CFD5" w14:textId="77777777" w:rsidTr="00E41566">
        <w:trPr>
          <w:trHeight w:val="30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5F180" w14:textId="77777777" w:rsidR="00037129" w:rsidRPr="00C449A1" w:rsidRDefault="00037129" w:rsidP="00E41566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cs="Arial Narrow,Arial,Times New Ro"/>
                <w:lang w:val="es-MX" w:eastAsia="es-CL"/>
              </w:rPr>
            </w:pPr>
            <w:r w:rsidRPr="00C449A1">
              <w:rPr>
                <w:rFonts w:cs="Arial Narrow"/>
                <w:lang w:val="es-MX" w:eastAsia="es-CL"/>
              </w:rPr>
              <w:t>Se presentó formulario de postulación con toda la información requerida según lo estipulado en las bases. Incluyendo cantidad de talleres, horas mínimas por taller y cantidad de estudiantes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EB961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A9E13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EFE98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</w:tr>
      <w:tr w:rsidR="00037129" w:rsidRPr="00C449A1" w14:paraId="1042DCE6" w14:textId="77777777" w:rsidTr="00E41566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6E436" w14:textId="77777777" w:rsidR="00037129" w:rsidRPr="00C449A1" w:rsidRDefault="00037129" w:rsidP="00E41566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cs="Arial Narrow"/>
                <w:lang w:val="es-MX" w:eastAsia="es-CL"/>
              </w:rPr>
            </w:pPr>
            <w:r w:rsidRPr="00C449A1">
              <w:rPr>
                <w:rFonts w:cs="Arial Narrow"/>
                <w:lang w:val="es-MX" w:eastAsia="es-CL"/>
              </w:rPr>
              <w:t xml:space="preserve">Se envió adjunta la declaración jurada de aceptación del proyecto del sostenedor del establecimiento.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DD08C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65809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C2E8E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</w:tr>
      <w:tr w:rsidR="00037129" w:rsidRPr="00C449A1" w14:paraId="1C3D5905" w14:textId="77777777" w:rsidTr="00E41566">
        <w:trPr>
          <w:trHeight w:val="22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118D3" w14:textId="77777777" w:rsidR="00037129" w:rsidRPr="00C449A1" w:rsidRDefault="00037129" w:rsidP="00E41566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cs="Arial Narrow"/>
                <w:lang w:val="es-MX" w:eastAsia="es-CL"/>
              </w:rPr>
            </w:pPr>
            <w:r w:rsidRPr="00C449A1">
              <w:rPr>
                <w:rFonts w:cs="Arial Narrow"/>
                <w:lang w:val="es-MX" w:eastAsia="es-CL"/>
              </w:rPr>
              <w:t>Cumple con los requisitos de matrícula.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25C79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277AD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6335E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</w:tr>
      <w:tr w:rsidR="00037129" w:rsidRPr="00C449A1" w14:paraId="1118C88B" w14:textId="77777777" w:rsidTr="00E41566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CCD4F" w14:textId="77777777" w:rsidR="00037129" w:rsidRPr="00C449A1" w:rsidRDefault="00037129" w:rsidP="00E41566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cs="Arial Narrow"/>
                <w:lang w:val="es-MX" w:eastAsia="es-CL"/>
              </w:rPr>
            </w:pPr>
            <w:r w:rsidRPr="00C449A1">
              <w:rPr>
                <w:rFonts w:cs="Arial Narrow"/>
                <w:lang w:val="es-MX" w:eastAsia="es-CL"/>
              </w:rPr>
              <w:t xml:space="preserve">Se envió adjunta la Declaración Jurada para Garantizar el Fiel Cumplimiento y Correcta Ejecución de las Actividades. Donde se señale que se realizará la entrega de vale vista, boleta bancaria a la vista o póliza de seguro, a nombre de la Secretaría Regional Ministerial Respectiva, para caucionar el convenio </w:t>
            </w:r>
            <w:r w:rsidRPr="00C449A1">
              <w:rPr>
                <w:rFonts w:cs="Arial Narrow"/>
                <w:b/>
                <w:bCs/>
                <w:lang w:val="es-MX" w:eastAsia="es-CL"/>
              </w:rPr>
              <w:t>(solo para Corporaciones Municipales y Corporaciones o Fundaciones regidas por el código Civil).</w:t>
            </w:r>
            <w:r w:rsidRPr="00C449A1">
              <w:rPr>
                <w:rFonts w:cs="Arial Narrow"/>
                <w:lang w:val="es-MX" w:eastAsia="es-CL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D4E41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FE583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49A86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</w:tr>
      <w:tr w:rsidR="00037129" w:rsidRPr="00C449A1" w14:paraId="441E43F7" w14:textId="77777777" w:rsidTr="00E41566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2495E" w14:textId="77777777" w:rsidR="00037129" w:rsidRPr="00C449A1" w:rsidRDefault="00037129" w:rsidP="00E41566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cs="Arial Narrow"/>
                <w:lang w:val="es-MX" w:eastAsia="es-CL"/>
              </w:rPr>
            </w:pPr>
            <w:r w:rsidRPr="00C449A1">
              <w:rPr>
                <w:rFonts w:cs="Arial Narrow"/>
                <w:lang w:val="es-MX" w:eastAsia="es-CL"/>
              </w:rPr>
              <w:t xml:space="preserve">Tener un IVE 2022 igual o superior a 80% de enseñanza básica y/o media. En el caso de los establecimientos con modalidad de educación especial que no tengan clasificación IVE 2022, se considerará que tienen IVE de 100%. En el caso de establecimientos de educación de Adultos sin IVE 2022, se considerará el IVE comunal.  Según la información publicada en </w:t>
            </w:r>
            <w:hyperlink r:id="rId5" w:history="1">
              <w:r w:rsidRPr="00C449A1">
                <w:rPr>
                  <w:rStyle w:val="Hipervnculo"/>
                  <w:rFonts w:cs="Arial Narrow"/>
                  <w:lang w:val="es-MX" w:eastAsia="es-CL"/>
                </w:rPr>
                <w:t>https://www.junaeb.cl/ive</w:t>
              </w:r>
            </w:hyperlink>
            <w:r w:rsidRPr="00C449A1">
              <w:rPr>
                <w:rFonts w:cs="Arial Narrow"/>
                <w:lang w:val="es-MX" w:eastAsia="es-C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5A949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C4563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C813" w14:textId="77777777" w:rsidR="00037129" w:rsidRPr="00C449A1" w:rsidRDefault="00037129" w:rsidP="00E41566">
            <w:pPr>
              <w:spacing w:after="0" w:line="240" w:lineRule="auto"/>
              <w:jc w:val="center"/>
              <w:rPr>
                <w:rFonts w:ascii="Century Gothic" w:hAnsi="Century Gothic"/>
                <w:lang w:val="es-MX"/>
              </w:rPr>
            </w:pPr>
          </w:p>
        </w:tc>
      </w:tr>
    </w:tbl>
    <w:p w14:paraId="58222402" w14:textId="77777777" w:rsidR="00037129" w:rsidRDefault="00037129" w:rsidP="00037129"/>
    <w:p w14:paraId="46B4FC4C" w14:textId="77777777" w:rsidR="002E7102" w:rsidRDefault="002E7102"/>
    <w:sectPr w:rsidR="002E710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,Arial,Times New Ro">
    <w:altName w:val="Times New Roman"/>
    <w:panose1 w:val="00000000000000000000"/>
    <w:charset w:val="00"/>
    <w:family w:val="auto"/>
    <w:notTrueType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3231"/>
    <w:multiLevelType w:val="hybridMultilevel"/>
    <w:tmpl w:val="FFFFFFFF"/>
    <w:lvl w:ilvl="0" w:tplc="D6729360">
      <w:start w:val="1"/>
      <w:numFmt w:val="decimal"/>
      <w:lvlText w:val="%1."/>
      <w:lvlJc w:val="left"/>
      <w:pPr>
        <w:ind w:left="720" w:hanging="360"/>
      </w:pPr>
      <w:rPr>
        <w:rFonts w:eastAsia="Times New Roman" w:cs="Arial Narrow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F401E6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ind w:left="573" w:hanging="432"/>
      </w:pPr>
      <w:rPr>
        <w:rFonts w:eastAsia="Times New Roman" w:cs="Arial Narrow" w:hint="default"/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ascii="Century Gothic" w:hAnsi="Century Gothic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818620835">
    <w:abstractNumId w:val="0"/>
  </w:num>
  <w:num w:numId="2" w16cid:durableId="45915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0B"/>
    <w:rsid w:val="00037129"/>
    <w:rsid w:val="002E7102"/>
    <w:rsid w:val="003F310B"/>
    <w:rsid w:val="0097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15A7"/>
  <w15:chartTrackingRefBased/>
  <w15:docId w15:val="{D30FF66A-8CBD-459C-A960-4D6D49B3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29"/>
    <w:rPr>
      <w:rFonts w:eastAsiaTheme="minorEastAsia" w:cs="Times New Roman"/>
      <w:lang w:eastAsia="es-CL"/>
    </w:rPr>
  </w:style>
  <w:style w:type="paragraph" w:styleId="Ttulo1">
    <w:name w:val="heading 1"/>
    <w:basedOn w:val="Normal"/>
    <w:link w:val="Ttulo1Car"/>
    <w:uiPriority w:val="1"/>
    <w:qFormat/>
    <w:rsid w:val="00037129"/>
    <w:pPr>
      <w:numPr>
        <w:numId w:val="2"/>
      </w:numPr>
      <w:spacing w:before="240" w:after="240" w:line="300" w:lineRule="auto"/>
      <w:ind w:right="103"/>
      <w:jc w:val="both"/>
      <w:outlineLvl w:val="0"/>
    </w:pPr>
    <w:rPr>
      <w:rFonts w:ascii="Century Gothic" w:eastAsia="Times New Roman" w:hAnsi="Century Gothic" w:cs="Arial"/>
      <w:b/>
      <w:sz w:val="24"/>
      <w:szCs w:val="25"/>
      <w:lang w:eastAsia="en-US"/>
    </w:rPr>
  </w:style>
  <w:style w:type="paragraph" w:styleId="Ttulo2">
    <w:name w:val="heading 2"/>
    <w:basedOn w:val="Normal"/>
    <w:link w:val="Ttulo2Car"/>
    <w:uiPriority w:val="1"/>
    <w:qFormat/>
    <w:rsid w:val="00037129"/>
    <w:pPr>
      <w:numPr>
        <w:ilvl w:val="1"/>
        <w:numId w:val="2"/>
      </w:numPr>
      <w:spacing w:before="240" w:after="240" w:line="300" w:lineRule="auto"/>
      <w:jc w:val="both"/>
      <w:outlineLvl w:val="1"/>
    </w:pPr>
    <w:rPr>
      <w:rFonts w:ascii="Century Gothic" w:eastAsia="Times New Roman" w:hAnsi="Century Gothic" w:cs="Arial"/>
      <w:b/>
      <w:bCs/>
      <w:szCs w:val="24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7129"/>
    <w:pPr>
      <w:keepNext/>
      <w:keepLines/>
      <w:numPr>
        <w:ilvl w:val="2"/>
        <w:numId w:val="2"/>
      </w:numPr>
      <w:spacing w:before="40" w:after="240" w:line="300" w:lineRule="auto"/>
      <w:jc w:val="both"/>
      <w:outlineLvl w:val="2"/>
    </w:pPr>
    <w:rPr>
      <w:rFonts w:ascii="Century Gothic" w:hAnsi="Century Gothic"/>
      <w:b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7129"/>
    <w:pPr>
      <w:keepNext/>
      <w:keepLines/>
      <w:numPr>
        <w:ilvl w:val="3"/>
        <w:numId w:val="2"/>
      </w:numPr>
      <w:spacing w:before="40" w:after="240" w:line="300" w:lineRule="auto"/>
      <w:jc w:val="both"/>
      <w:outlineLvl w:val="3"/>
    </w:pPr>
    <w:rPr>
      <w:rFonts w:ascii="Cambria" w:hAnsi="Cambria"/>
      <w:i/>
      <w:iCs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37129"/>
    <w:pPr>
      <w:keepNext/>
      <w:keepLines/>
      <w:numPr>
        <w:ilvl w:val="4"/>
        <w:numId w:val="2"/>
      </w:numPr>
      <w:spacing w:before="40" w:after="240" w:line="300" w:lineRule="auto"/>
      <w:jc w:val="both"/>
      <w:outlineLvl w:val="4"/>
    </w:pPr>
    <w:rPr>
      <w:rFonts w:ascii="Cambria" w:hAnsi="Cambria"/>
      <w:color w:val="365F91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7129"/>
    <w:pPr>
      <w:keepNext/>
      <w:keepLines/>
      <w:numPr>
        <w:ilvl w:val="5"/>
        <w:numId w:val="2"/>
      </w:numPr>
      <w:spacing w:before="40" w:after="240" w:line="300" w:lineRule="auto"/>
      <w:jc w:val="both"/>
      <w:outlineLvl w:val="5"/>
    </w:pPr>
    <w:rPr>
      <w:rFonts w:ascii="Cambria" w:hAnsi="Cambria"/>
      <w:color w:val="243F6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7129"/>
    <w:pPr>
      <w:keepNext/>
      <w:keepLines/>
      <w:numPr>
        <w:ilvl w:val="6"/>
        <w:numId w:val="2"/>
      </w:numPr>
      <w:spacing w:before="40" w:after="240" w:line="300" w:lineRule="auto"/>
      <w:jc w:val="both"/>
      <w:outlineLvl w:val="6"/>
    </w:pPr>
    <w:rPr>
      <w:rFonts w:ascii="Cambria" w:hAnsi="Cambria"/>
      <w:i/>
      <w:iCs/>
      <w:color w:val="243F6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7129"/>
    <w:pPr>
      <w:keepNext/>
      <w:keepLines/>
      <w:numPr>
        <w:ilvl w:val="7"/>
        <w:numId w:val="2"/>
      </w:numPr>
      <w:spacing w:before="40" w:after="240" w:line="300" w:lineRule="auto"/>
      <w:jc w:val="both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7129"/>
    <w:pPr>
      <w:keepNext/>
      <w:keepLines/>
      <w:numPr>
        <w:ilvl w:val="8"/>
        <w:numId w:val="2"/>
      </w:numPr>
      <w:spacing w:before="40" w:after="240" w:line="30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37129"/>
    <w:rPr>
      <w:rFonts w:ascii="Century Gothic" w:eastAsia="Times New Roman" w:hAnsi="Century Gothic" w:cs="Arial"/>
      <w:b/>
      <w:sz w:val="24"/>
      <w:szCs w:val="25"/>
    </w:rPr>
  </w:style>
  <w:style w:type="character" w:customStyle="1" w:styleId="Ttulo2Car">
    <w:name w:val="Título 2 Car"/>
    <w:basedOn w:val="Fuentedeprrafopredeter"/>
    <w:link w:val="Ttulo2"/>
    <w:uiPriority w:val="1"/>
    <w:rsid w:val="00037129"/>
    <w:rPr>
      <w:rFonts w:ascii="Century Gothic" w:eastAsia="Times New Roman" w:hAnsi="Century Gothic" w:cs="Arial"/>
      <w:b/>
      <w:bCs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37129"/>
    <w:rPr>
      <w:rFonts w:ascii="Century Gothic" w:eastAsiaTheme="minorEastAsia" w:hAnsi="Century Gothic" w:cs="Times New Roman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37129"/>
    <w:rPr>
      <w:rFonts w:ascii="Cambria" w:eastAsiaTheme="minorEastAsia" w:hAnsi="Cambria" w:cs="Times New Roman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037129"/>
    <w:rPr>
      <w:rFonts w:ascii="Cambria" w:eastAsiaTheme="minorEastAsia" w:hAnsi="Cambria" w:cs="Times New Roman"/>
      <w:color w:val="365F9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7129"/>
    <w:rPr>
      <w:rFonts w:ascii="Cambria" w:eastAsiaTheme="minorEastAsia" w:hAnsi="Cambria" w:cs="Times New Roman"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7129"/>
    <w:rPr>
      <w:rFonts w:ascii="Cambria" w:eastAsiaTheme="minorEastAsia" w:hAnsi="Cambria" w:cs="Times New Roman"/>
      <w:i/>
      <w:iCs/>
      <w:color w:val="243F6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7129"/>
    <w:rPr>
      <w:rFonts w:ascii="Cambria" w:eastAsiaTheme="minorEastAsia" w:hAnsi="Cambria" w:cs="Times New Roman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7129"/>
    <w:rPr>
      <w:rFonts w:ascii="Cambria" w:eastAsiaTheme="minorEastAsia" w:hAnsi="Cambria" w:cs="Times New Roman"/>
      <w:i/>
      <w:iCs/>
      <w:color w:val="272727"/>
      <w:sz w:val="21"/>
      <w:szCs w:val="21"/>
    </w:rPr>
  </w:style>
  <w:style w:type="paragraph" w:styleId="Prrafodelista">
    <w:name w:val="List Paragraph"/>
    <w:aliases w:val="DINFO_Materia"/>
    <w:basedOn w:val="Normal"/>
    <w:uiPriority w:val="34"/>
    <w:qFormat/>
    <w:rsid w:val="00037129"/>
    <w:pPr>
      <w:spacing w:before="240" w:after="240" w:line="300" w:lineRule="auto"/>
      <w:ind w:left="847" w:hanging="359"/>
      <w:jc w:val="both"/>
    </w:pPr>
    <w:rPr>
      <w:rFonts w:ascii="Century Gothic" w:eastAsia="Times New Roman" w:hAnsi="Century Gothic" w:cs="Arial"/>
      <w:lang w:eastAsia="en-US"/>
    </w:rPr>
  </w:style>
  <w:style w:type="character" w:styleId="Hipervnculo">
    <w:name w:val="Hyperlink"/>
    <w:basedOn w:val="Fuentedeprrafopredeter"/>
    <w:uiPriority w:val="99"/>
    <w:unhideWhenUsed/>
    <w:rsid w:val="00037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naeb.cl/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Veloso Sepulveda</dc:creator>
  <cp:keywords/>
  <dc:description/>
  <cp:lastModifiedBy>Nadia Veloso Sepulveda</cp:lastModifiedBy>
  <cp:revision>3</cp:revision>
  <dcterms:created xsi:type="dcterms:W3CDTF">2023-03-14T20:14:00Z</dcterms:created>
  <dcterms:modified xsi:type="dcterms:W3CDTF">2023-03-14T20:15:00Z</dcterms:modified>
</cp:coreProperties>
</file>